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询价文件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本次采购服务以实际数量为准，提供相关服务的详细报价材料。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具体要求如下：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项目名称：加油机营业数据采集服务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参数：请提供服务的技术规格书，包括但不限于数据采集速度、准确性、兼容性（支持的加油机品牌和型号）、数据存储容量、接口类型、抗干扰能力等。采集加油机报税口、编码器采集当笔加油量，并通过系统实时查询加油机当笔加油数据。采集信息应包含（加油枪号、油量、税控口单价、金额、脉冲油量、月累计油量、月累计金额、年累金额等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价格：请提供不同配置设备的详细报价单，包括单价、总价以及任何可能的附加费用。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交货期：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请说明从订单确认到交货的预计时间。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售后服务：请提供服务设备的保修期限、维修服务承诺以及联系方式。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04EA0AF0"/>
    <w:rsid w:val="04E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2025-01-03T08:10:00Z</dcterms:created>
  <dc:creator>赵柏全</dc:creator>
  <cp:lastModifiedBy>赵柏全</cp:lastModifiedBy>
  <dcterms:modified xsi:type="dcterms:W3CDTF">2025-01-03T08:10:31Z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EEE8E01B417C422883182AAF86561A79_11</vt:lpwstr>
  </property>
</Properties>
</file>